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  <w:bookmarkStart w:id="0" w:name="_GoBack"/>
      <w:bookmarkEnd w:id="0"/>
    </w:p>
    <w:p w:rsidR="00E81372" w:rsidRPr="006E0DC9" w:rsidRDefault="00611068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0" t="0" r="8255" b="635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4B4E8E" w:rsidP="004B4E8E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 августа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 417-пп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4B4E8E" w:rsidRPr="004B4E8E" w:rsidRDefault="004B4E8E" w:rsidP="004B4E8E">
      <w:pPr>
        <w:tabs>
          <w:tab w:val="left" w:pos="709"/>
          <w:tab w:val="left" w:pos="2410"/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4B4E8E">
        <w:rPr>
          <w:rFonts w:ascii="Times New Roman" w:hAnsi="Times New Roman"/>
          <w:b/>
          <w:sz w:val="28"/>
          <w:szCs w:val="28"/>
        </w:rPr>
        <w:lastRenderedPageBreak/>
        <w:t xml:space="preserve">Об утверждении Порядка установления необходимости </w:t>
      </w:r>
    </w:p>
    <w:p w:rsidR="004B4E8E" w:rsidRPr="004B4E8E" w:rsidRDefault="004B4E8E" w:rsidP="004B4E8E">
      <w:pPr>
        <w:tabs>
          <w:tab w:val="left" w:pos="709"/>
          <w:tab w:val="left" w:pos="2410"/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4B4E8E">
        <w:rPr>
          <w:rFonts w:ascii="Times New Roman" w:hAnsi="Times New Roman"/>
          <w:b/>
          <w:sz w:val="28"/>
          <w:szCs w:val="28"/>
        </w:rPr>
        <w:t xml:space="preserve">проведения капитального ремонта общего имущества в многоквартирном доме </w:t>
      </w:r>
    </w:p>
    <w:p w:rsidR="004B4E8E" w:rsidRPr="004B4E8E" w:rsidRDefault="004B4E8E" w:rsidP="004B4E8E">
      <w:pPr>
        <w:tabs>
          <w:tab w:val="left" w:pos="709"/>
          <w:tab w:val="left" w:pos="2410"/>
          <w:tab w:val="left" w:pos="5670"/>
        </w:tabs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B4E8E" w:rsidRPr="004B4E8E" w:rsidRDefault="004B4E8E" w:rsidP="004B4E8E">
      <w:pPr>
        <w:suppressLineNumbers/>
        <w:tabs>
          <w:tab w:val="left" w:pos="709"/>
          <w:tab w:val="left" w:pos="2410"/>
          <w:tab w:val="left" w:pos="567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hint="eastAsia"/>
          <w:sz w:val="28"/>
          <w:szCs w:val="28"/>
        </w:rPr>
        <w:t>В</w:t>
      </w:r>
      <w:r w:rsidRPr="004B4E8E">
        <w:rPr>
          <w:sz w:val="28"/>
          <w:szCs w:val="28"/>
        </w:rPr>
        <w:t xml:space="preserve"> </w:t>
      </w:r>
      <w:r w:rsidRPr="004B4E8E">
        <w:rPr>
          <w:rFonts w:hint="eastAsia"/>
          <w:sz w:val="28"/>
          <w:szCs w:val="28"/>
        </w:rPr>
        <w:t>соответствии</w:t>
      </w:r>
      <w:r w:rsidRPr="004B4E8E">
        <w:rPr>
          <w:sz w:val="28"/>
          <w:szCs w:val="28"/>
        </w:rPr>
        <w:t xml:space="preserve"> </w:t>
      </w:r>
      <w:r w:rsidRPr="004B4E8E">
        <w:rPr>
          <w:rFonts w:hint="eastAsia"/>
          <w:sz w:val="28"/>
          <w:szCs w:val="28"/>
        </w:rPr>
        <w:t>с</w:t>
      </w:r>
      <w:r w:rsidRPr="004B4E8E">
        <w:rPr>
          <w:rFonts w:ascii="Times New Roman" w:hAnsi="Times New Roman"/>
          <w:sz w:val="28"/>
          <w:szCs w:val="28"/>
        </w:rPr>
        <w:t xml:space="preserve"> пунктом 8.3 статьи 13 Жилищного кодекса Российской Федерации, частью 2 статьи 5 Закона </w:t>
      </w:r>
      <w:smartTag w:uri="urn:schemas-microsoft-com:office:smarttags" w:element="PersonName">
        <w:r w:rsidRPr="004B4E8E">
          <w:rPr>
            <w:rFonts w:ascii="Times New Roman" w:hAnsi="Times New Roman"/>
            <w:sz w:val="28"/>
            <w:szCs w:val="28"/>
          </w:rPr>
          <w:t>Иркутск</w:t>
        </w:r>
      </w:smartTag>
      <w:r w:rsidRPr="004B4E8E">
        <w:rPr>
          <w:rFonts w:ascii="Times New Roman" w:hAnsi="Times New Roman"/>
          <w:sz w:val="28"/>
          <w:szCs w:val="28"/>
        </w:rPr>
        <w:t xml:space="preserve">ой области от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B4E8E">
        <w:rPr>
          <w:rFonts w:ascii="Times New Roman" w:hAnsi="Times New Roman"/>
          <w:sz w:val="28"/>
          <w:szCs w:val="28"/>
        </w:rPr>
        <w:t xml:space="preserve">27 декабря 2013 года № 167-ОЗ «Об организации проведения капитального ремонта общего имущества в многоквартирных домах на территории </w:t>
      </w:r>
      <w:smartTag w:uri="urn:schemas-microsoft-com:office:smarttags" w:element="PersonName">
        <w:r w:rsidRPr="004B4E8E">
          <w:rPr>
            <w:rFonts w:ascii="Times New Roman" w:hAnsi="Times New Roman"/>
            <w:sz w:val="28"/>
            <w:szCs w:val="28"/>
          </w:rPr>
          <w:t>Иркутск</w:t>
        </w:r>
      </w:smartTag>
      <w:r w:rsidRPr="004B4E8E">
        <w:rPr>
          <w:rFonts w:ascii="Times New Roman" w:hAnsi="Times New Roman"/>
          <w:sz w:val="28"/>
          <w:szCs w:val="28"/>
        </w:rPr>
        <w:t xml:space="preserve">ой области», руководствуясь статьей 67 Устава </w:t>
      </w:r>
      <w:smartTag w:uri="urn:schemas-microsoft-com:office:smarttags" w:element="PersonName">
        <w:r w:rsidRPr="004B4E8E">
          <w:rPr>
            <w:rFonts w:ascii="Times New Roman" w:hAnsi="Times New Roman"/>
            <w:sz w:val="28"/>
            <w:szCs w:val="28"/>
          </w:rPr>
          <w:t>Иркутск</w:t>
        </w:r>
      </w:smartTag>
      <w:r w:rsidRPr="004B4E8E">
        <w:rPr>
          <w:rFonts w:ascii="Times New Roman" w:hAnsi="Times New Roman"/>
          <w:sz w:val="28"/>
          <w:szCs w:val="28"/>
        </w:rPr>
        <w:t xml:space="preserve">ой области, Правительство </w:t>
      </w:r>
      <w:smartTag w:uri="urn:schemas-microsoft-com:office:smarttags" w:element="PersonName">
        <w:r w:rsidRPr="004B4E8E">
          <w:rPr>
            <w:rFonts w:ascii="Times New Roman" w:hAnsi="Times New Roman"/>
            <w:sz w:val="28"/>
            <w:szCs w:val="28"/>
          </w:rPr>
          <w:t>Иркутск</w:t>
        </w:r>
      </w:smartTag>
      <w:r w:rsidRPr="004B4E8E">
        <w:rPr>
          <w:rFonts w:ascii="Times New Roman" w:hAnsi="Times New Roman"/>
          <w:sz w:val="28"/>
          <w:szCs w:val="28"/>
        </w:rPr>
        <w:t>ой области</w:t>
      </w:r>
    </w:p>
    <w:p w:rsidR="004B4E8E" w:rsidRPr="004B4E8E" w:rsidRDefault="004B4E8E" w:rsidP="004B4E8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П О С Т А Н О В Л Я Е Т:</w:t>
      </w:r>
    </w:p>
    <w:p w:rsidR="004B4E8E" w:rsidRPr="004B4E8E" w:rsidRDefault="004B4E8E" w:rsidP="004B4E8E">
      <w:pPr>
        <w:suppressLineNumbers/>
        <w:tabs>
          <w:tab w:val="left" w:pos="709"/>
          <w:tab w:val="left" w:pos="2410"/>
          <w:tab w:val="left" w:pos="567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1. Утвердить Порядок установления необходимости проведения капитального ремонта общего имущества в многоквартирном доме (прилагается).</w:t>
      </w:r>
    </w:p>
    <w:p w:rsidR="004B4E8E" w:rsidRPr="004B4E8E" w:rsidRDefault="004B4E8E" w:rsidP="004B4E8E">
      <w:pPr>
        <w:widowControl w:val="0"/>
        <w:suppressLineNumbers/>
        <w:suppressAutoHyphens/>
        <w:autoSpaceDE w:val="0"/>
        <w:autoSpaceDN w:val="0"/>
        <w:adjustRightInd w:val="0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4B4E8E" w:rsidRPr="004B4E8E" w:rsidRDefault="004B4E8E" w:rsidP="004B4E8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E8E" w:rsidRPr="004B4E8E" w:rsidRDefault="004B4E8E" w:rsidP="004B4E8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4B4E8E" w:rsidRDefault="004B4E8E" w:rsidP="004B4E8E">
      <w:pPr>
        <w:suppressLineNumbers/>
        <w:suppressAutoHyphens/>
        <w:spacing w:line="240" w:lineRule="exact"/>
        <w:jc w:val="right"/>
        <w:rPr>
          <w:rFonts w:ascii="Times New Roman" w:hAnsi="Times New Roman"/>
          <w:sz w:val="28"/>
        </w:rPr>
      </w:pPr>
      <w:r w:rsidRPr="004B4E8E">
        <w:rPr>
          <w:rFonts w:ascii="Times New Roman" w:hAnsi="Times New Roman"/>
          <w:sz w:val="28"/>
        </w:rPr>
        <w:t>Времен</w:t>
      </w:r>
      <w:r>
        <w:rPr>
          <w:rFonts w:ascii="Times New Roman" w:hAnsi="Times New Roman"/>
          <w:sz w:val="28"/>
        </w:rPr>
        <w:t>но исполняющий</w:t>
      </w:r>
    </w:p>
    <w:p w:rsidR="004B4E8E" w:rsidRPr="004B4E8E" w:rsidRDefault="004B4E8E" w:rsidP="004B4E8E">
      <w:pPr>
        <w:suppressLineNumbers/>
        <w:suppressAutoHyphens/>
        <w:spacing w:line="240" w:lineRule="exact"/>
        <w:jc w:val="right"/>
        <w:rPr>
          <w:rFonts w:ascii="Times New Roman" w:hAnsi="Times New Roman"/>
          <w:sz w:val="28"/>
        </w:rPr>
      </w:pPr>
      <w:r w:rsidRPr="004B4E8E">
        <w:rPr>
          <w:rFonts w:ascii="Times New Roman" w:hAnsi="Times New Roman"/>
          <w:sz w:val="28"/>
        </w:rPr>
        <w:t>обязанности Губернатора</w:t>
      </w:r>
    </w:p>
    <w:p w:rsidR="004B4E8E" w:rsidRPr="004B4E8E" w:rsidRDefault="004B4E8E" w:rsidP="004B4E8E">
      <w:pPr>
        <w:suppressLineNumbers/>
        <w:suppressAutoHyphens/>
        <w:spacing w:line="240" w:lineRule="exact"/>
        <w:jc w:val="right"/>
        <w:rPr>
          <w:rFonts w:ascii="Times New Roman" w:hAnsi="Times New Roman"/>
          <w:sz w:val="28"/>
        </w:rPr>
      </w:pPr>
      <w:smartTag w:uri="urn:schemas-microsoft-com:office:smarttags" w:element="PersonName">
        <w:r w:rsidRPr="004B4E8E">
          <w:rPr>
            <w:rFonts w:ascii="Times New Roman" w:hAnsi="Times New Roman"/>
            <w:sz w:val="28"/>
          </w:rPr>
          <w:t>Иркутск</w:t>
        </w:r>
      </w:smartTag>
      <w:r w:rsidRPr="004B4E8E">
        <w:rPr>
          <w:rFonts w:ascii="Times New Roman" w:hAnsi="Times New Roman"/>
          <w:sz w:val="28"/>
        </w:rPr>
        <w:t>ой области</w:t>
      </w:r>
    </w:p>
    <w:p w:rsidR="004B4E8E" w:rsidRPr="004B4E8E" w:rsidRDefault="004B4E8E" w:rsidP="004B4E8E">
      <w:pPr>
        <w:suppressLineNumbers/>
        <w:tabs>
          <w:tab w:val="left" w:pos="3936"/>
        </w:tabs>
        <w:suppressAutoHyphens/>
        <w:spacing w:line="240" w:lineRule="exact"/>
        <w:jc w:val="right"/>
        <w:rPr>
          <w:rFonts w:ascii="Times New Roman" w:hAnsi="Times New Roman"/>
          <w:sz w:val="28"/>
        </w:rPr>
      </w:pPr>
      <w:r w:rsidRPr="004B4E8E">
        <w:rPr>
          <w:rFonts w:ascii="Times New Roman" w:hAnsi="Times New Roman"/>
          <w:sz w:val="28"/>
        </w:rPr>
        <w:t>С.В. Ерощенко</w:t>
      </w:r>
    </w:p>
    <w:p w:rsidR="004B4E8E" w:rsidRPr="004B4E8E" w:rsidRDefault="004B4E8E" w:rsidP="004B4E8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:rsidR="004B4E8E" w:rsidRPr="004B4E8E" w:rsidRDefault="004B4E8E" w:rsidP="004B4E8E">
      <w:pPr>
        <w:suppressLineNumbers/>
        <w:suppressAutoHyphens/>
        <w:jc w:val="both"/>
        <w:rPr>
          <w:rFonts w:ascii="Times New Roman" w:hAnsi="Times New Roman"/>
        </w:rPr>
      </w:pPr>
    </w:p>
    <w:p w:rsidR="004B4E8E" w:rsidRPr="004B4E8E" w:rsidRDefault="004B4E8E" w:rsidP="004B4E8E">
      <w:pPr>
        <w:suppressLineNumbers/>
        <w:suppressAutoHyphens/>
        <w:jc w:val="both"/>
        <w:rPr>
          <w:rFonts w:ascii="Times New Roman" w:hAnsi="Times New Roman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uppressLineNumbers/>
        <w:suppressAutoHyphens/>
        <w:spacing w:after="120"/>
        <w:ind w:right="-725"/>
        <w:jc w:val="both"/>
        <w:rPr>
          <w:rFonts w:ascii="Times New Roman" w:hAnsi="Times New Roman"/>
          <w:sz w:val="28"/>
        </w:rPr>
      </w:pPr>
    </w:p>
    <w:p w:rsidR="004B4E8E" w:rsidRPr="004B4E8E" w:rsidRDefault="004B4E8E" w:rsidP="004B4E8E">
      <w:pPr>
        <w:spacing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4B4E8E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УТВЕРЖДЕН</w:t>
      </w:r>
    </w:p>
    <w:p w:rsidR="004B4E8E" w:rsidRPr="004B4E8E" w:rsidRDefault="004B4E8E" w:rsidP="004B4E8E">
      <w:pPr>
        <w:spacing w:line="100" w:lineRule="atLeast"/>
        <w:ind w:firstLine="5245"/>
        <w:jc w:val="right"/>
        <w:rPr>
          <w:rFonts w:ascii="Times New Roman" w:hAnsi="Times New Roman"/>
          <w:kern w:val="1"/>
          <w:sz w:val="28"/>
          <w:szCs w:val="28"/>
        </w:rPr>
      </w:pPr>
      <w:r w:rsidRPr="004B4E8E">
        <w:rPr>
          <w:rFonts w:ascii="Times New Roman" w:hAnsi="Times New Roman"/>
          <w:kern w:val="1"/>
          <w:sz w:val="28"/>
          <w:szCs w:val="28"/>
        </w:rPr>
        <w:lastRenderedPageBreak/>
        <w:t>постановлением Правительства</w:t>
      </w:r>
    </w:p>
    <w:p w:rsidR="004B4E8E" w:rsidRPr="004B4E8E" w:rsidRDefault="004B4E8E" w:rsidP="004B4E8E">
      <w:pPr>
        <w:spacing w:line="100" w:lineRule="atLeast"/>
        <w:jc w:val="right"/>
        <w:rPr>
          <w:rFonts w:ascii="Times New Roman" w:hAnsi="Times New Roman"/>
          <w:kern w:val="1"/>
          <w:sz w:val="28"/>
          <w:szCs w:val="28"/>
        </w:rPr>
      </w:pPr>
      <w:r w:rsidRPr="004B4E8E">
        <w:rPr>
          <w:rFonts w:ascii="Times New Roman" w:hAnsi="Times New Roman"/>
          <w:kern w:val="1"/>
          <w:sz w:val="28"/>
          <w:szCs w:val="28"/>
        </w:rPr>
        <w:t xml:space="preserve">                                                                           </w:t>
      </w:r>
      <w:smartTag w:uri="urn:schemas-microsoft-com:office:smarttags" w:element="PersonName">
        <w:r w:rsidRPr="004B4E8E">
          <w:rPr>
            <w:rFonts w:ascii="Times New Roman" w:hAnsi="Times New Roman"/>
            <w:kern w:val="1"/>
            <w:sz w:val="28"/>
            <w:szCs w:val="28"/>
          </w:rPr>
          <w:t>Иркутск</w:t>
        </w:r>
      </w:smartTag>
      <w:r w:rsidRPr="004B4E8E">
        <w:rPr>
          <w:rFonts w:ascii="Times New Roman" w:hAnsi="Times New Roman"/>
          <w:kern w:val="1"/>
          <w:sz w:val="28"/>
          <w:szCs w:val="28"/>
        </w:rPr>
        <w:t>ой области</w:t>
      </w:r>
    </w:p>
    <w:p w:rsidR="004B4E8E" w:rsidRPr="004B4E8E" w:rsidRDefault="004B4E8E" w:rsidP="004B4E8E">
      <w:pPr>
        <w:spacing w:line="100" w:lineRule="atLeast"/>
        <w:ind w:firstLine="5040"/>
        <w:jc w:val="right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от 19 августа 2015</w:t>
      </w:r>
      <w:r w:rsidRPr="004B4E8E">
        <w:rPr>
          <w:rFonts w:ascii="Times New Roman" w:hAnsi="Times New Roman"/>
          <w:kern w:val="1"/>
          <w:sz w:val="28"/>
          <w:szCs w:val="28"/>
        </w:rPr>
        <w:t>года</w:t>
      </w:r>
      <w:r>
        <w:rPr>
          <w:rFonts w:ascii="Times New Roman" w:hAnsi="Times New Roman"/>
          <w:kern w:val="1"/>
          <w:sz w:val="28"/>
          <w:szCs w:val="28"/>
        </w:rPr>
        <w:t xml:space="preserve">  № 417-пп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 w:rsidRPr="004B4E8E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E8E">
        <w:rPr>
          <w:rFonts w:ascii="Times New Roman" w:hAnsi="Times New Roman"/>
          <w:b/>
          <w:bCs/>
          <w:sz w:val="28"/>
          <w:szCs w:val="28"/>
        </w:rPr>
        <w:t xml:space="preserve">УСТАНОВЛЕНИЯ НЕОБХОДИМОСТИ ПРОВЕДЕНИЯ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E8E">
        <w:rPr>
          <w:rFonts w:ascii="Times New Roman" w:hAnsi="Times New Roman"/>
          <w:b/>
          <w:bCs/>
          <w:sz w:val="28"/>
          <w:szCs w:val="28"/>
        </w:rPr>
        <w:t>КАПИТАЛЬНОГО РЕМОНТА ОБЩЕГО ИМУЩЕСТВА В МНОГОКВАРТИРНОМ ДОМЕ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4E8E" w:rsidRPr="004B4E8E" w:rsidRDefault="004B4E8E" w:rsidP="004B4E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пунктом 8.3 статьи </w:t>
      </w:r>
      <w:r w:rsidRPr="004B4E8E">
        <w:rPr>
          <w:rFonts w:ascii="Times New Roman" w:hAnsi="Times New Roman"/>
          <w:sz w:val="28"/>
          <w:szCs w:val="28"/>
        </w:rPr>
        <w:br/>
        <w:t xml:space="preserve">13 Жилищного кодекса Российской Федерации, частью 2 статьи 5 Закона Иркутской области от 27 декабря 2013 года № 167-ОЗ «Об организации проведения капитального ремонта общего имущества в многоквартирных домах на территории Иркутской области» (далее – Закон Иркутской области </w:t>
      </w:r>
      <w:r w:rsidRPr="004B4E8E">
        <w:rPr>
          <w:rFonts w:ascii="Times New Roman" w:hAnsi="Times New Roman"/>
          <w:sz w:val="28"/>
          <w:szCs w:val="28"/>
        </w:rPr>
        <w:br/>
        <w:t>№ 167-ОЗ) и определяет порядок установления необходимости проведения капитального ремонта общего имущества в многоквартирном доме, расположенном на территории Иркутской области (далее – многоквартирный дом).</w:t>
      </w:r>
    </w:p>
    <w:p w:rsidR="004B4E8E" w:rsidRPr="004B4E8E" w:rsidRDefault="004B4E8E" w:rsidP="004B4E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Настоящий Порядок распространяется на многоквартирные дома, включенные в региональную программу капитального ремонта общего имущества в многоквартирных домах, расположенных на территории Иркутской области на 2014 - 2043 годы, утвержденную постановлением Правительства Иркутской области от 20 марта 2014 года № 138-пп  (далее – региональная программа). </w:t>
      </w:r>
    </w:p>
    <w:p w:rsidR="004B4E8E" w:rsidRPr="004B4E8E" w:rsidRDefault="004B4E8E" w:rsidP="004B4E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постановлением Правительства Российской Федерации от </w:t>
      </w:r>
      <w:r w:rsidRPr="004B4E8E">
        <w:rPr>
          <w:rFonts w:ascii="Times New Roman" w:hAnsi="Times New Roman"/>
          <w:sz w:val="28"/>
          <w:szCs w:val="28"/>
          <w:shd w:val="clear" w:color="auto" w:fill="FFFFFF"/>
        </w:rPr>
        <w:br/>
        <w:t>28 января 2006 года № 47 «О</w:t>
      </w:r>
      <w:r w:rsidRPr="004B4E8E">
        <w:rPr>
          <w:rFonts w:ascii="Times New Roman" w:hAnsi="Times New Roman"/>
          <w:sz w:val="28"/>
          <w:szCs w:val="28"/>
        </w:rPr>
        <w:t>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4B4E8E">
        <w:rPr>
          <w:rFonts w:ascii="Times New Roman" w:hAnsi="Times New Roman"/>
          <w:sz w:val="28"/>
          <w:szCs w:val="28"/>
          <w:shd w:val="clear" w:color="auto" w:fill="FFFFFF"/>
        </w:rPr>
        <w:t>, на многоквартирные дома, в которых имеется менее чем три квартиры.</w:t>
      </w:r>
      <w:r w:rsidRPr="004B4E8E">
        <w:rPr>
          <w:rFonts w:ascii="Times New Roman" w:hAnsi="Times New Roman"/>
          <w:sz w:val="28"/>
          <w:szCs w:val="28"/>
        </w:rPr>
        <w:t xml:space="preserve"> </w:t>
      </w:r>
    </w:p>
    <w:p w:rsidR="004B4E8E" w:rsidRPr="004B4E8E" w:rsidRDefault="004B4E8E" w:rsidP="004B4E8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2. Настоящий Порядок применяется в случаях: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1) определения в соответствии с частью 4 статьи 181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частью 3 статьи 5 Закона Иркутской области № 167-ОЗ,  о зачете средств, затраченных на выполнение </w:t>
      </w:r>
      <w:bookmarkStart w:id="2" w:name="OLE_LINK1"/>
      <w:bookmarkStart w:id="3" w:name="OLE_LINK2"/>
      <w:r w:rsidRPr="004B4E8E">
        <w:rPr>
          <w:rFonts w:ascii="Times New Roman" w:hAnsi="Times New Roman"/>
          <w:sz w:val="28"/>
          <w:szCs w:val="28"/>
        </w:rPr>
        <w:t xml:space="preserve">отдельных работ по капитальному ремонту общего имущества в многоквартирном доме, предусмотренных региональной программой, и выполненных ранее срока, установленного региональной </w:t>
      </w:r>
      <w:r w:rsidRPr="004B4E8E">
        <w:rPr>
          <w:rFonts w:ascii="Times New Roman" w:hAnsi="Times New Roman"/>
          <w:sz w:val="28"/>
          <w:szCs w:val="28"/>
        </w:rPr>
        <w:lastRenderedPageBreak/>
        <w:t>программой</w:t>
      </w:r>
      <w:bookmarkEnd w:id="2"/>
      <w:bookmarkEnd w:id="3"/>
      <w:r w:rsidRPr="004B4E8E">
        <w:rPr>
          <w:rFonts w:ascii="Times New Roman" w:hAnsi="Times New Roman"/>
          <w:sz w:val="28"/>
          <w:szCs w:val="28"/>
        </w:rPr>
        <w:t>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установления в соответствии с частью 7 статьи 189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3) актуализации региональной программы.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политики, энергетики и транспорта Иркутской области (далее – уполномоченный орган).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4. Условиями для установления необходимости проведения капитального ремонта общего имущества в многоквартирном доме являются: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1) в случае, предусмотренном подпунктом 1 пункта 2 настоящего Порядка, – оплата собственниками помещений в многоквартирном доме отдельных работ по капитальному ремонту общего имущества в данном многоквартирном доме, предусмотренных региональной программой, выполненных ранее срока, установленного региональной программой;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в случае, предусмотренном подпунктом 2 пункта 2 настоящего Порядка, –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3) в случае, предусмотренном подпунктом 3 пункта 2 настоящего Порядка, –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составляет не ниже 90%.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в многоквартирном доме (далее – комиссия).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Состав комиссии, порядок деятельности комиссии утверждаются правовым актом уполномоченного органа.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E8E">
        <w:rPr>
          <w:rFonts w:ascii="Times New Roman" w:hAnsi="Times New Roman"/>
          <w:sz w:val="28"/>
          <w:szCs w:val="28"/>
        </w:rPr>
        <w:t xml:space="preserve">6. </w:t>
      </w:r>
      <w:r w:rsidRPr="004B4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Комиссия состоит из председателя, заместителя председателя, секретаря и иных членов комиссии.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Председателем комиссии и заместителем председателя комиссии являются должностные лица уполномоченного органа.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В состав комиссии включаются представители уполномоченного </w:t>
      </w:r>
      <w:r w:rsidRPr="004B4E8E">
        <w:rPr>
          <w:rFonts w:ascii="Times New Roman" w:hAnsi="Times New Roman"/>
          <w:sz w:val="28"/>
          <w:szCs w:val="28"/>
        </w:rPr>
        <w:lastRenderedPageBreak/>
        <w:t>органа, службы государственного жилищного надзора Иркутской области (далее – Служба), а также по согласованию представители Фонда капитального ремонта многоквартирных домов Иркутской области (далее – Региональный оператор).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– заявители):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1) Региональный оператор в случае, предусмотренном подпунктом </w:t>
      </w:r>
      <w:r w:rsidRPr="004B4E8E">
        <w:rPr>
          <w:rFonts w:ascii="Times New Roman" w:hAnsi="Times New Roman"/>
          <w:sz w:val="28"/>
          <w:szCs w:val="28"/>
        </w:rPr>
        <w:br/>
        <w:t>1 пункта 2 настоящего Порядка;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орган местного самоуправления муниципального образования Иркутской области (далее – орган местного самоуправления) в случае, предусмотренном подпунктом 2 пункта 2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3) собственник помещения в многоквартирном доме, в отношении которого 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счете, счетах Регионального оператора (далее – собственник помещения), в случае, предусмотренном подпунктом 3 пункта 2 настоящего Порядка. 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– заявление), форма которого утверждается правовым актом уполномоченного органа.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9. Региональный оператор в случае, предусмотренном подпунктом 1 пункта 2 настоящего Порядка, дополнительно с заявлением представляет документы, содержащие сведения о техническом состоянии общего имущества в многоквартирном доме, предусмотренные подпунктом 1 пункта 7 статьи 5 Закона Иркутской области № 167-ОЗ.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10. Орган местного самоуправления в случае, предусмотренном подпунктом 2 пункта 2 настоящего Порядка, дополнительно с заявлением представляет следующие документы (при наличии):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1) акт (акты) проверки технического состояния общего имущества в  многоквартирном доме и предписания об устранении выявленных нарушений, выданные Службой;</w:t>
      </w:r>
    </w:p>
    <w:p w:rsidR="004B4E8E" w:rsidRPr="004B4E8E" w:rsidRDefault="004B4E8E" w:rsidP="004B4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lastRenderedPageBreak/>
        <w:t>2) заключение организации, имеющей свидетельство о допуске на виды работ, влияющие на безопасность объектов капитального строительства, выданное саморегулируемой организацией,</w:t>
      </w:r>
      <w:r w:rsidRPr="004B4E8E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4B4E8E">
        <w:rPr>
          <w:rFonts w:ascii="Times New Roman" w:hAnsi="Times New Roman"/>
          <w:sz w:val="28"/>
          <w:szCs w:val="28"/>
        </w:rPr>
        <w:t>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– заключение специализированной организации);</w:t>
      </w:r>
    </w:p>
    <w:p w:rsidR="004B4E8E" w:rsidRPr="004B4E8E" w:rsidRDefault="004B4E8E" w:rsidP="004B4E8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3) заявления, письма, жалобы граждан или иных заинтересованных лиц о состоянии общего имущества многоквартирного дома.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65"/>
      <w:bookmarkEnd w:id="4"/>
      <w:r w:rsidRPr="004B4E8E">
        <w:rPr>
          <w:rFonts w:ascii="Times New Roman" w:hAnsi="Times New Roman"/>
          <w:sz w:val="28"/>
          <w:szCs w:val="28"/>
        </w:rPr>
        <w:t>11. Собственник помещения в случае, предусмотренном подпунктом 3 пункта 2 настоящего Порядка, дополнительно с заявлением представляет следующие документы: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заключение специализированной организации;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  3) справку, выданную Региональным оператором, подтверждающую, что уровень исполнения собственниками помещений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обязательств по уплате взносов на капитальный ремонт общего имущества в многоквартирном доме составляет не ниже 90%.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12. Заявление и документы представляются в уполномоченный орган по адресу: г. Иркутск, ул. Горького, 31 либо направляются через организации почтовой связи.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В электронной форме заявление и документы представляются с использованием информационно-телекоммуникационной сети «Интернет» по адресу электронной почты</w:t>
      </w:r>
      <w:r w:rsidRPr="004B4E8E">
        <w:rPr>
          <w:rFonts w:ascii="Times New Roman" w:hAnsi="Times New Roman"/>
          <w:color w:val="000000" w:themeColor="text1"/>
          <w:sz w:val="28"/>
          <w:szCs w:val="28"/>
        </w:rPr>
        <w:t xml:space="preserve">: komjch@govirk.ru.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Par68"/>
      <w:bookmarkEnd w:id="5"/>
      <w:r w:rsidRPr="004B4E8E">
        <w:rPr>
          <w:rFonts w:ascii="Times New Roman" w:hAnsi="Times New Roman"/>
          <w:sz w:val="28"/>
          <w:szCs w:val="28"/>
        </w:rPr>
        <w:t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14. Уполномоченный орган в течение 2 рабочих дней со дня регистрации заявления и документов принимает одно из следующих решений: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lastRenderedPageBreak/>
        <w:t>1) о направлении заявления и документов на рассмотрение в комиссию;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о возврате заявления и документов заявителю с указанием причин возврата.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15. Основаниями для возврата заявления и документов заявителю являются: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1) непредставление заявителем документов, установленных </w:t>
      </w:r>
      <w:hyperlink r:id="rId8" w:history="1">
        <w:r w:rsidRPr="004B4E8E">
          <w:rPr>
            <w:rFonts w:ascii="Times New Roman" w:hAnsi="Times New Roman"/>
            <w:sz w:val="28"/>
            <w:szCs w:val="28"/>
          </w:rPr>
          <w:t>пунктами</w:t>
        </w:r>
      </w:hyperlink>
      <w:r w:rsidRPr="004B4E8E">
        <w:rPr>
          <w:rFonts w:ascii="Times New Roman" w:hAnsi="Times New Roman"/>
          <w:sz w:val="28"/>
          <w:szCs w:val="28"/>
        </w:rPr>
        <w:t xml:space="preserve"> 9, 11 настоящего Порядка;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пунктом 4 настоящего Порядка. 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18. Если органом местного самоуправления в случае, предусмотренном подпунктом 2 пункта 2 настоящего Порядка, не представлены документы, указанные в подпунктах 1, 2 пункта 10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3"/>
      <w:bookmarkEnd w:id="6"/>
      <w:r w:rsidRPr="004B4E8E">
        <w:rPr>
          <w:rFonts w:ascii="Times New Roman" w:hAnsi="Times New Roman"/>
          <w:sz w:val="28"/>
          <w:szCs w:val="28"/>
        </w:rPr>
        <w:t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20. Техническое состояние общего имущества многоквартирных домов оценивается комиссией в соответствии с ведомственными строительными нормами «Правила оценки физического износа жилых зданий» </w:t>
      </w:r>
      <w:r w:rsidRPr="004B4E8E">
        <w:rPr>
          <w:rFonts w:ascii="Times New Roman" w:hAnsi="Times New Roman"/>
          <w:sz w:val="28"/>
          <w:szCs w:val="28"/>
        </w:rPr>
        <w:br/>
        <w:t xml:space="preserve">ВСН 53-86 (р), утвержденными приказом Государственного комитета по гражданскому строительству и архитектуре при Госстрое СССР от </w:t>
      </w:r>
      <w:r w:rsidRPr="004B4E8E">
        <w:rPr>
          <w:rFonts w:ascii="Times New Roman" w:hAnsi="Times New Roman"/>
          <w:sz w:val="28"/>
          <w:szCs w:val="28"/>
        </w:rPr>
        <w:br/>
        <w:t>24 декабря 1986 года № 446, и ведомственными строительными нормами 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ВСН 58-88 (р),  утвержденными приказом Государственного комитета по гражданскому строительству и архитектуре при Госстрое СССР от 23 ноября 1988 года № 312.</w:t>
      </w:r>
      <w:bookmarkStart w:id="7" w:name="Par78"/>
      <w:bookmarkEnd w:id="7"/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21. По результатам рассмотрения заявления и документов комиссия </w:t>
      </w:r>
      <w:r w:rsidRPr="004B4E8E">
        <w:rPr>
          <w:rFonts w:ascii="Times New Roman" w:hAnsi="Times New Roman"/>
          <w:sz w:val="28"/>
          <w:szCs w:val="28"/>
        </w:rPr>
        <w:lastRenderedPageBreak/>
        <w:t>принимает одно из следующих решений (далее – решение комиссии):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1) об установлении необходимости проведения капитального ремонта общего имущества в многоквартирном доме;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о признании многоквартирного дома не требующим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Решение комиссии принимается </w:t>
      </w:r>
      <w:bookmarkStart w:id="8" w:name="Par81"/>
      <w:bookmarkEnd w:id="8"/>
      <w:r w:rsidRPr="004B4E8E">
        <w:rPr>
          <w:rFonts w:ascii="Times New Roman" w:hAnsi="Times New Roman"/>
          <w:sz w:val="28"/>
          <w:szCs w:val="28"/>
        </w:rPr>
        <w:t>исходя из содержащейся в документах информации о достижении (не 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  безопасность жизни и здоровья граждан, сохранность имущества физических или юридических лиц.</w:t>
      </w:r>
      <w:bookmarkStart w:id="9" w:name="Par82"/>
      <w:bookmarkEnd w:id="9"/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плановый период проведения капитального ремонта.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22. Решение комиссии принимается  в следующие сроки: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1) не позднее 15 рабочих дней с даты регистрации заявления и документов – в случае, предусмотренном подпунктом 1 пункта 2 настоящего Порядка;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2) не позднее 60 рабочих дней с даты регистрации заявления и документов – в случаях, предусмотренных подпунктами 2, 3 пункта 2 настоящего Порядка.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23. Решение комиссии оформляется в форме заключения (далее – заключение комиссии). Форма заключения комиссии утверждается правовым актом уполномоченного органа.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24. Заключение комиссии носит рекомендательный характер.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25. Заключение комиссии в течение 2 рабочих дней со дня принятия решения комиссии направляется в  уполномоченный орган для принятия окончательного решения (далее – решение уполномоченного органа).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 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27. Решение уполномоченного органа является основанием для </w:t>
      </w:r>
      <w:r w:rsidRPr="004B4E8E">
        <w:rPr>
          <w:rFonts w:ascii="Times New Roman" w:hAnsi="Times New Roman"/>
          <w:sz w:val="28"/>
          <w:szCs w:val="28"/>
        </w:rPr>
        <w:lastRenderedPageBreak/>
        <w:t xml:space="preserve">актуализации региональной программы в соответствии со статьей </w:t>
      </w:r>
      <w:r w:rsidRPr="004B4E8E">
        <w:rPr>
          <w:rFonts w:ascii="Times New Roman" w:hAnsi="Times New Roman"/>
          <w:sz w:val="28"/>
          <w:szCs w:val="28"/>
        </w:rPr>
        <w:br/>
        <w:t>168 Жилищного кодекса Российской Федерации и статьей 7 Закона Иркутской области № 167-ОЗ.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 xml:space="preserve">28. Правовые акты уполномоченного органа, предусмотренные  пунктами 5, 8, 13, 19, 23 настоящего Порядка издаются уполномоченным органом в течение 30 рабочих дней со дня утверждения настоящего Порядка и подлежат опубликованию на официальном сайте уполномоченного органа в информационно-телекоммуникационной сети «Интернет» в срок не позднее </w:t>
      </w:r>
      <w:r w:rsidRPr="004B4E8E">
        <w:rPr>
          <w:rFonts w:ascii="Times New Roman" w:hAnsi="Times New Roman"/>
          <w:sz w:val="28"/>
          <w:szCs w:val="28"/>
        </w:rPr>
        <w:br/>
        <w:t>5 рабочих дней со дня их принятия.</w:t>
      </w: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E8E" w:rsidRPr="004B4E8E" w:rsidRDefault="004B4E8E" w:rsidP="004B4E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E8E" w:rsidRDefault="004B4E8E" w:rsidP="004B4E8E">
      <w:pPr>
        <w:spacing w:line="240" w:lineRule="exact"/>
        <w:ind w:hanging="249"/>
        <w:jc w:val="right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полняющий  обязанности министра</w:t>
      </w:r>
    </w:p>
    <w:p w:rsidR="004B4E8E" w:rsidRDefault="004B4E8E" w:rsidP="004B4E8E">
      <w:pPr>
        <w:spacing w:line="240" w:lineRule="exact"/>
        <w:ind w:hanging="2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жилищной политики, энергетики и</w:t>
      </w:r>
    </w:p>
    <w:p w:rsidR="004B4E8E" w:rsidRPr="004B4E8E" w:rsidRDefault="004B4E8E" w:rsidP="004B4E8E">
      <w:pPr>
        <w:spacing w:line="240" w:lineRule="exact"/>
        <w:ind w:hanging="24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Иркутской области</w:t>
      </w:r>
    </w:p>
    <w:p w:rsidR="004B4E8E" w:rsidRPr="004B4E8E" w:rsidRDefault="004B4E8E" w:rsidP="004B4E8E">
      <w:pPr>
        <w:tabs>
          <w:tab w:val="left" w:pos="4503"/>
        </w:tabs>
        <w:spacing w:line="240" w:lineRule="exact"/>
        <w:ind w:left="108" w:hanging="249"/>
        <w:jc w:val="right"/>
        <w:rPr>
          <w:rFonts w:ascii="Times New Roman" w:hAnsi="Times New Roman"/>
          <w:sz w:val="28"/>
          <w:szCs w:val="28"/>
        </w:rPr>
      </w:pPr>
      <w:r w:rsidRPr="004B4E8E">
        <w:rPr>
          <w:rFonts w:ascii="Times New Roman" w:hAnsi="Times New Roman"/>
          <w:sz w:val="28"/>
          <w:szCs w:val="28"/>
        </w:rPr>
        <w:t>И.Н. Носков</w:t>
      </w:r>
    </w:p>
    <w:p w:rsidR="006A2378" w:rsidRPr="004B4E8E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A2378" w:rsidRPr="004B4E8E" w:rsidSect="000047B4">
      <w:headerReference w:type="first" r:id="rId9"/>
      <w:footerReference w:type="first" r:id="rId10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E03" w:rsidRDefault="00902E03">
      <w:r>
        <w:separator/>
      </w:r>
    </w:p>
  </w:endnote>
  <w:endnote w:type="continuationSeparator" w:id="1">
    <w:p w:rsidR="00902E03" w:rsidRDefault="0090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E03" w:rsidRDefault="00902E03">
      <w:r>
        <w:separator/>
      </w:r>
    </w:p>
  </w:footnote>
  <w:footnote w:type="continuationSeparator" w:id="1">
    <w:p w:rsidR="00902E03" w:rsidRDefault="0090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6C12DC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2D1E2B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e5538a3-0fc5-430f-8dda-d4a3c99b66a5"/>
  </w:docVars>
  <w:rsids>
    <w:rsidRoot w:val="004B4E8E"/>
    <w:rsid w:val="000047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D1E2B"/>
    <w:rsid w:val="002E404B"/>
    <w:rsid w:val="002F5678"/>
    <w:rsid w:val="0033665C"/>
    <w:rsid w:val="00345EE6"/>
    <w:rsid w:val="0034707E"/>
    <w:rsid w:val="00354EC9"/>
    <w:rsid w:val="00380A8C"/>
    <w:rsid w:val="00403112"/>
    <w:rsid w:val="0044519C"/>
    <w:rsid w:val="00492602"/>
    <w:rsid w:val="004B4E8E"/>
    <w:rsid w:val="004D22C5"/>
    <w:rsid w:val="004E11AB"/>
    <w:rsid w:val="005257F4"/>
    <w:rsid w:val="00556A77"/>
    <w:rsid w:val="00580172"/>
    <w:rsid w:val="00594DEE"/>
    <w:rsid w:val="005E5CCB"/>
    <w:rsid w:val="005F1D12"/>
    <w:rsid w:val="005F2E94"/>
    <w:rsid w:val="00611068"/>
    <w:rsid w:val="00640B3E"/>
    <w:rsid w:val="00653B6B"/>
    <w:rsid w:val="006570EA"/>
    <w:rsid w:val="00665388"/>
    <w:rsid w:val="006A2378"/>
    <w:rsid w:val="006C12DC"/>
    <w:rsid w:val="006E001D"/>
    <w:rsid w:val="006E0DC9"/>
    <w:rsid w:val="00706599"/>
    <w:rsid w:val="00711FA7"/>
    <w:rsid w:val="007E13DB"/>
    <w:rsid w:val="00826029"/>
    <w:rsid w:val="00845514"/>
    <w:rsid w:val="008C5631"/>
    <w:rsid w:val="008D40F8"/>
    <w:rsid w:val="00902E03"/>
    <w:rsid w:val="00936D77"/>
    <w:rsid w:val="00973A49"/>
    <w:rsid w:val="009B40C6"/>
    <w:rsid w:val="009E0C78"/>
    <w:rsid w:val="009E64C4"/>
    <w:rsid w:val="009F2991"/>
    <w:rsid w:val="00A04023"/>
    <w:rsid w:val="00A143B3"/>
    <w:rsid w:val="00A64130"/>
    <w:rsid w:val="00A878AA"/>
    <w:rsid w:val="00AB29A5"/>
    <w:rsid w:val="00B21BD9"/>
    <w:rsid w:val="00B30C20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700F8"/>
    <w:rsid w:val="00FA1982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DC"/>
  </w:style>
  <w:style w:type="paragraph" w:styleId="1">
    <w:name w:val="heading 1"/>
    <w:basedOn w:val="a"/>
    <w:next w:val="a"/>
    <w:qFormat/>
    <w:rsid w:val="006C12D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C12D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12D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C12DC"/>
  </w:style>
  <w:style w:type="paragraph" w:styleId="a5">
    <w:name w:val="Block Text"/>
    <w:basedOn w:val="a"/>
    <w:rsid w:val="006C12D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6C12D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C5E0F6BABF019BC5CEA01BE49AAB9CE211E02986846B8D09E97FBAF1A7749C2F76FC9981076C023502ED73FkF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hlyapina\AppData\Local\Temp\bdttmp\8592c717-9f9c-40ae-9ebe-4facd7783a4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8592c717-9f9c-40ae-9ebe-4facd7783a44</Template>
  <TotalTime>2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Ольга В. Шляпина</dc:creator>
  <cp:keywords/>
  <cp:lastModifiedBy>user</cp:lastModifiedBy>
  <cp:revision>2</cp:revision>
  <cp:lastPrinted>2010-03-02T06:24:00Z</cp:lastPrinted>
  <dcterms:created xsi:type="dcterms:W3CDTF">2015-12-01T03:48:00Z</dcterms:created>
  <dcterms:modified xsi:type="dcterms:W3CDTF">2015-12-01T03:48:00Z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de5538a3-0fc5-430f-8dda-d4a3c99b66a5</vt:lpwstr>
  </property>
</Properties>
</file>